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6B" w:rsidRPr="00A47199" w:rsidRDefault="00710210" w:rsidP="00710210">
      <w:pPr>
        <w:jc w:val="center"/>
        <w:rPr>
          <w:b/>
          <w:bCs/>
          <w:rtl/>
        </w:rPr>
      </w:pPr>
      <w:r w:rsidRPr="00A47199">
        <w:rPr>
          <w:rFonts w:hint="cs"/>
          <w:b/>
          <w:bCs/>
          <w:rtl/>
        </w:rPr>
        <w:t xml:space="preserve">پانل </w:t>
      </w:r>
      <w:r w:rsidRPr="00A47199">
        <w:rPr>
          <w:rFonts w:hint="cs"/>
          <w:b/>
          <w:bCs/>
          <w:spacing w:val="15"/>
          <w:rtl/>
        </w:rPr>
        <w:t>سندرم های توموری</w:t>
      </w:r>
    </w:p>
    <w:p w:rsidR="00710210" w:rsidRPr="00A47199" w:rsidRDefault="00710210" w:rsidP="00710210">
      <w:pPr>
        <w:pStyle w:val="NoSpacing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340"/>
        <w:gridCol w:w="1080"/>
        <w:gridCol w:w="5418"/>
      </w:tblGrid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spacing w:val="15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spacing w:val="15"/>
                <w:sz w:val="22"/>
                <w:szCs w:val="22"/>
                <w:rtl/>
                <w:lang w:bidi="fa-IR"/>
              </w:rPr>
              <w:t>نام بیماری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spacing w:val="15"/>
                <w:sz w:val="22"/>
                <w:szCs w:val="22"/>
                <w:rtl/>
                <w:lang w:bidi="fa-IR"/>
              </w:rPr>
              <w:t>تعداد ژن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Theme="majorBidi" w:hAnsiTheme="majorBidi" w:cstheme="majorBidi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spacing w:val="15"/>
                <w:sz w:val="22"/>
                <w:szCs w:val="22"/>
                <w:rtl/>
                <w:lang w:bidi="fa-IR"/>
              </w:rPr>
              <w:t>ژن ها</w:t>
            </w:r>
            <w:bookmarkStart w:id="0" w:name="_GoBack"/>
            <w:bookmarkEnd w:id="0"/>
            <w:r w:rsidRPr="00A47199">
              <w:rPr>
                <w:rFonts w:asciiTheme="majorBidi" w:hAnsiTheme="majorBidi" w:cstheme="majorBidi"/>
                <w:spacing w:val="15"/>
                <w:sz w:val="22"/>
                <w:szCs w:val="22"/>
                <w:rtl/>
                <w:lang w:bidi="fa-IR"/>
              </w:rPr>
              <w:t>ی مورد بررسی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Colon Cancer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APC, Axin2, BMPR1A, CDH1, CHEK2, EPCAM, FLCN, MLH1, MSH2, MSH6, MUTYH, NBN, PMS2, POLD1, POLE, PTEN, RINT1, SMAD4, STK11, TP53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Colon Cancer-Polyposis Coli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APC, BMPR1A, CHEK2, MUTYH, PTEN, SMAD4, STK11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Colon Cancer- Hereditary Non-Polyposis Colon Cancer (HNPCC)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EPCAM, MLH1, MSH2, MSH6, PMS2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Breast and Ovarian Cancer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ATM, BRCA1, BRCA2, CDH1, CHEK2, PALB2, PTEN, RAD51C, RAD51D, STK11, TP53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Breast and Ovarian Cancer- extended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39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ATM, BARD1, BRCA1, BRCA2, BRIP1, CDH1, CHEK2, EPCAM, FAM175A, FANCA, FANCC, FANCD2, FANCE, FANCF, FANCG, MEN1, MLH1, MRE11A, MSH2, MSH3, MSH6, MUTYH, NBN, NF1, PALB2, PMS2, PTCH1, PTEN, RAD50, RAD51C, RAD51D, RINT1, SDHB, SDHC, SDHD, SLX4, STK11, TP53, XRCC2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Prostate Cancer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AR, BRCA1, BRCA2, BTNL2, CD82, CDH1, CHEK2, ELAC2, HOXB13, MSR1, MXI1, RNASEL, ZFHX3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proofErr w:type="spellStart"/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Pheochromocytoma</w:t>
            </w:r>
            <w:proofErr w:type="spellEnd"/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 xml:space="preserve"> and </w:t>
            </w:r>
            <w:proofErr w:type="spellStart"/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Paraganglioma</w:t>
            </w:r>
            <w:proofErr w:type="spellEnd"/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CDKN1B, MAX, MEN1, NF1, PRKAR1A, RET, SDHA, SDHAF2, SDHB, SDHC, SDHD, TMEM127, VHL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Other Familial Tumor Syndromes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AKT1, ATR, BAP1, BLM, CDC73, CDKN2A, CYLD, DICER1, FH, LIG4, LZTR1, MET, NBN, NF1, NF2, PIK3CA, PTEN, RASAL1, RB1, RECQL4, RET, SDHB, SDHC, SDHD, SMARCA4, SMARCB1, SMARCE1, SPRED1, TP53, TSC1, TSC2, WRN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Pancreatic Cancer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APC, ATM, BRCA1, BRCA2, CDKN2A, EPCAM, MLH1, MSH2, MSH6, PALB2, PALLD, PMS2, PRSS1, SPINK1, STK11, TP53, VHL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Renal CELL CARCINOMA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BAP1, EPCAM, FH, FLCN, HNF1A, HNF1B, MET, MITF, MLH1, MSH2, MSH6, PALB2, PMS2, PTEN, SDHA, SDHAF2, SDHB, SDHC, SDHD, TP53, TSC1, TSC2, VHL, WT1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proofErr w:type="spellStart"/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Xeroderma</w:t>
            </w:r>
            <w:proofErr w:type="spellEnd"/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Pigmentosum</w:t>
            </w:r>
            <w:proofErr w:type="spellEnd"/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DDB2, ERCC2, ERCC3, ERCC4, ERCC5, POLH, XPA, XPC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Familial Melanoma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BAP1, CDK4, CDKN2A, MC1R, MITF, POT1, PTEN, RB1</w:t>
            </w:r>
          </w:p>
        </w:tc>
      </w:tr>
      <w:tr w:rsidR="00A47199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proofErr w:type="spellStart"/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Fanconi</w:t>
            </w:r>
            <w:proofErr w:type="spellEnd"/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 xml:space="preserve"> anemia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>BRCA1, BRCA2, BRIP1, FANCA, FANCB, FANCC, FANCD2, FANCE, FANCF, FANCG, FANCI, FANCL, FANCM, PALB2, RAD51C, SLX4</w:t>
            </w:r>
          </w:p>
        </w:tc>
      </w:tr>
      <w:tr w:rsidR="00710210" w:rsidRPr="00A47199" w:rsidTr="00CB33E5">
        <w:tc>
          <w:tcPr>
            <w:tcW w:w="73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234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  <w:t>Complete Panel- Tumor Syndromes</w:t>
            </w:r>
          </w:p>
        </w:tc>
        <w:tc>
          <w:tcPr>
            <w:tcW w:w="1080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cs="B Nazanin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cs="B Nazanin" w:hint="cs"/>
                <w:b w:val="0"/>
                <w:bCs w:val="0"/>
                <w:spacing w:val="15"/>
                <w:sz w:val="22"/>
                <w:szCs w:val="22"/>
                <w:rtl/>
                <w:lang w:bidi="fa-IR"/>
              </w:rPr>
              <w:t>110</w:t>
            </w:r>
          </w:p>
        </w:tc>
        <w:tc>
          <w:tcPr>
            <w:tcW w:w="5418" w:type="dxa"/>
          </w:tcPr>
          <w:p w:rsidR="00710210" w:rsidRPr="00A47199" w:rsidRDefault="00710210" w:rsidP="00CB33E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  <w:spacing w:val="15"/>
                <w:sz w:val="22"/>
                <w:szCs w:val="22"/>
                <w:lang w:bidi="fa-IR"/>
              </w:rPr>
            </w:pP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t xml:space="preserve">AKT1, APC, AR, ATM, ATR, AXIN2, BAP1, BARD1, BLM, BMPR1A, BRCA1, BRCA2, BRIP1, BTNL2, CD82, CDC73, CDH1, CDK4, CDKN1B, CDKN2A, </w:t>
            </w:r>
            <w:r w:rsidRPr="00A4719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8F8F8"/>
              </w:rPr>
              <w:lastRenderedPageBreak/>
              <w:t>CHEK2, CYLD, DDB2, DICER1, ELAC2, EPCAM, ERCC1, ERCC2, ERCC3, ERCC4, ERCC5, FAM175A, FANCA, FANCB, FANCC, FANCD2, FANCE, FANCF, FANCG, FANCI, FANCL, FANCM, FH, FLCN, HNF1A, HNF1B, HOXB13, LIG4, LZTR1, MAX, MC1R, MEN1, MET, MITF, MLH1, MRE11A, MSH2, MSH3, MSH6, MSR1, MUTYH, MXI1, NBN, NF1, NF2, PALB2, PALLD, PIK3CA, PMS2, POLD1, POLE, POLH, POT1, PRKAR1A, PRSS1, PTCH1, PTEN, RAD50, RAD51C, RAD51D, RASAL1, RB1, RECQL4, RET, RINT1, RNASEL, SDHA, SDHAF2, SDHB, SDHC, SDHD, SLX4, SMAD4, SMARCA4, SMARCB1, SMARCE1, SPINK1, SPRED1, STK11, TMEM127, TP53, TSC1, TSC2, VHL, WRN, WT1, XPA, XPC, XRCC2, ZFHX3</w:t>
            </w:r>
          </w:p>
        </w:tc>
      </w:tr>
    </w:tbl>
    <w:p w:rsidR="00710210" w:rsidRPr="00A47199" w:rsidRDefault="00710210"/>
    <w:sectPr w:rsidR="00710210" w:rsidRPr="00A4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10"/>
    <w:rsid w:val="00645C6B"/>
    <w:rsid w:val="00710210"/>
    <w:rsid w:val="00A4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ine"/>
    <w:next w:val="NoSpacing"/>
    <w:qFormat/>
    <w:rsid w:val="00710210"/>
    <w:pPr>
      <w:spacing w:after="0" w:line="360" w:lineRule="auto"/>
      <w:ind w:firstLine="720"/>
      <w:jc w:val="right"/>
    </w:pPr>
    <w:rPr>
      <w:rFonts w:ascii="Times New Roman" w:hAnsi="Times New Roman" w:cs="B Nazanin"/>
      <w:sz w:val="24"/>
      <w:szCs w:val="28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710210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21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71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0210"/>
    <w:pPr>
      <w:spacing w:after="0" w:line="240" w:lineRule="auto"/>
      <w:ind w:firstLine="720"/>
      <w:jc w:val="right"/>
    </w:pPr>
    <w:rPr>
      <w:rFonts w:ascii="Times New Roman" w:hAnsi="Times New Roman" w:cs="B Nazanin"/>
      <w:sz w:val="24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ine"/>
    <w:next w:val="NoSpacing"/>
    <w:qFormat/>
    <w:rsid w:val="00710210"/>
    <w:pPr>
      <w:spacing w:after="0" w:line="360" w:lineRule="auto"/>
      <w:ind w:firstLine="720"/>
      <w:jc w:val="right"/>
    </w:pPr>
    <w:rPr>
      <w:rFonts w:ascii="Times New Roman" w:hAnsi="Times New Roman" w:cs="B Nazanin"/>
      <w:sz w:val="24"/>
      <w:szCs w:val="28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710210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21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71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0210"/>
    <w:pPr>
      <w:spacing w:after="0" w:line="240" w:lineRule="auto"/>
      <w:ind w:firstLine="720"/>
      <w:jc w:val="right"/>
    </w:pPr>
    <w:rPr>
      <w:rFonts w:ascii="Times New Roman" w:hAnsi="Times New Roman" w:cs="B 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3</cp:revision>
  <dcterms:created xsi:type="dcterms:W3CDTF">2017-06-21T11:49:00Z</dcterms:created>
  <dcterms:modified xsi:type="dcterms:W3CDTF">2017-06-21T13:37:00Z</dcterms:modified>
</cp:coreProperties>
</file>